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CA" w:rsidRDefault="005913CA" w:rsidP="003B6C8F">
      <w:pPr>
        <w:autoSpaceDE w:val="0"/>
        <w:autoSpaceDN w:val="0"/>
        <w:adjustRightInd w:val="0"/>
        <w:spacing w:after="0" w:line="240" w:lineRule="auto"/>
        <w:jc w:val="center"/>
        <w:rPr>
          <w:rFonts w:ascii="Klavika Lt" w:hAnsi="Klavika Lt"/>
          <w:b/>
          <w:sz w:val="28"/>
          <w:szCs w:val="28"/>
        </w:rPr>
      </w:pPr>
    </w:p>
    <w:p w:rsidR="00A03C0D" w:rsidRPr="00A03C0D" w:rsidRDefault="00A03C0D" w:rsidP="00A03C0D">
      <w:pPr>
        <w:ind w:left="720"/>
        <w:jc w:val="center"/>
        <w:rPr>
          <w:rFonts w:ascii="Klavika Lt" w:hAnsi="Klavika Lt"/>
          <w:b/>
          <w:sz w:val="28"/>
          <w:szCs w:val="28"/>
        </w:rPr>
      </w:pPr>
      <w:r w:rsidRPr="00A03C0D">
        <w:rPr>
          <w:rFonts w:ascii="Klavika Lt" w:hAnsi="Klavika Lt"/>
          <w:b/>
          <w:sz w:val="28"/>
          <w:szCs w:val="28"/>
        </w:rPr>
        <w:t>Agrese, šikana, proces řešení a důležitost prevence</w:t>
      </w:r>
      <w:r>
        <w:rPr>
          <w:rFonts w:ascii="Klavika Lt" w:hAnsi="Klavika Lt"/>
          <w:b/>
          <w:sz w:val="28"/>
          <w:szCs w:val="28"/>
        </w:rPr>
        <w:t xml:space="preserve"> (6hod)</w:t>
      </w:r>
    </w:p>
    <w:p w:rsidR="00A03C0D" w:rsidRPr="00A03C0D" w:rsidRDefault="00A03C0D" w:rsidP="00A03C0D">
      <w:pPr>
        <w:jc w:val="both"/>
        <w:rPr>
          <w:rFonts w:ascii="Calibri" w:hAnsi="Calibri"/>
        </w:rPr>
      </w:pPr>
      <w:r w:rsidRPr="00A03C0D">
        <w:rPr>
          <w:rFonts w:ascii="Calibri" w:hAnsi="Calibri"/>
        </w:rPr>
        <w:t>Etická výchova jako nástroj vytvářející pozitivní společenské vztahy mezi žáky a potlačující projevy agresivity, šikany a jiné negativní projevy chování.</w:t>
      </w:r>
    </w:p>
    <w:p w:rsidR="00A03C0D" w:rsidRPr="00A03C0D" w:rsidRDefault="00A03C0D" w:rsidP="00A03C0D">
      <w:pPr>
        <w:pStyle w:val="Odstavecseseznamem"/>
        <w:ind w:left="0"/>
        <w:jc w:val="both"/>
      </w:pPr>
      <w:r w:rsidRPr="00A03C0D">
        <w:t>Agresivita, konflikt, šikana a její podoby na půdě školy, co podněcuje vznik projevů šikany a kde pramení negativní projevy ve školní praxi. Jaké typy šikany rozlišujeme. Jaká je role učitele v procesu řešení konfliktní situace, ale i při samotném vzniku konfliktu či přímo šikany. Příklady z praxe s možným řešením konfliktů a šikany. Jaké jsou aspekty negativních jevů chování a dopady na psychiku žáka.</w:t>
      </w:r>
    </w:p>
    <w:p w:rsidR="00A03C0D" w:rsidRPr="00A03C0D" w:rsidRDefault="00A03C0D" w:rsidP="00A03C0D">
      <w:pPr>
        <w:pStyle w:val="Odstavecseseznamem"/>
        <w:ind w:left="0"/>
        <w:jc w:val="both"/>
      </w:pPr>
      <w:r w:rsidRPr="00A03C0D">
        <w:t xml:space="preserve">Jak předcházet agresivitě žáků a jak předejít projevům šikany v zárodku, tzn. </w:t>
      </w:r>
      <w:r w:rsidRPr="00A03C0D">
        <w:rPr>
          <w:b/>
        </w:rPr>
        <w:t>„jak utvářet zdravé vztahy ve třídě, mezi žáky školy“.</w:t>
      </w:r>
    </w:p>
    <w:p w:rsidR="00A03C0D" w:rsidRPr="00A03C0D" w:rsidRDefault="00A03C0D" w:rsidP="00A03C0D">
      <w:pPr>
        <w:tabs>
          <w:tab w:val="num" w:pos="284"/>
        </w:tabs>
        <w:jc w:val="both"/>
        <w:rPr>
          <w:b/>
          <w:bCs/>
        </w:rPr>
      </w:pPr>
    </w:p>
    <w:p w:rsidR="00A03C0D" w:rsidRPr="00A03C0D" w:rsidRDefault="00A03C0D" w:rsidP="00A03C0D">
      <w:pPr>
        <w:pStyle w:val="Odstavecseseznamem"/>
        <w:numPr>
          <w:ilvl w:val="0"/>
          <w:numId w:val="9"/>
        </w:numPr>
        <w:jc w:val="both"/>
      </w:pPr>
      <w:r w:rsidRPr="00A03C0D">
        <w:t xml:space="preserve">Teoretický úvod </w:t>
      </w:r>
      <w:r w:rsidRPr="00A03C0D">
        <w:rPr>
          <w:b/>
        </w:rPr>
        <w:t>45 minut</w:t>
      </w:r>
      <w:r w:rsidRPr="00A03C0D">
        <w:t>:  Účastníci workshopu se formou prezentace a výkladem seznámí s pojmy agrese, agresivita, jak je vnímá a definuje  odborná literatura, seznámí se teoreticky s významem slova, typy agresorů nejen ve školní praxi, jak je vnímá odborná literatura, aspekty agresivního chování, vlivy sociálního zázemí na jedince, vlivu rodiny, vlivu prostředí, vlivu vzorů atd.</w:t>
      </w:r>
    </w:p>
    <w:p w:rsidR="00A03C0D" w:rsidRPr="00A03C0D" w:rsidRDefault="00A03C0D" w:rsidP="00A03C0D">
      <w:pPr>
        <w:pStyle w:val="Odstavecseseznamem"/>
        <w:jc w:val="both"/>
      </w:pPr>
      <w:r w:rsidRPr="00A03C0D">
        <w:t xml:space="preserve">Podrobněji se účastníci WS seznámí s aspekty školního </w:t>
      </w:r>
      <w:proofErr w:type="gramStart"/>
      <w:r w:rsidRPr="00A03C0D">
        <w:t>prostředí</w:t>
      </w:r>
      <w:proofErr w:type="gramEnd"/>
      <w:r w:rsidRPr="00A03C0D">
        <w:t xml:space="preserve"> –</w:t>
      </w:r>
      <w:proofErr w:type="gramStart"/>
      <w:r w:rsidRPr="00A03C0D">
        <w:t>agresivními</w:t>
      </w:r>
      <w:proofErr w:type="gramEnd"/>
      <w:r w:rsidRPr="00A03C0D">
        <w:t xml:space="preserve">  projevy žáků, druhy a způsoby násilí mezi žáky, konkrétními vyučovacími předměty z praxe, kde dochází k častým konfliktům, místem a prostorem pro možný vznik šikany- šatny, přestávky, rivalita atd., příklady z praxe. Dále se seznámí s pojmem šikana, jak jej vnímá a definuje odborná literatura, s nejčastějšími typy šikany: šikana, </w:t>
      </w:r>
      <w:proofErr w:type="spellStart"/>
      <w:r w:rsidRPr="00A03C0D">
        <w:t>kyberšikana</w:t>
      </w:r>
      <w:proofErr w:type="spellEnd"/>
      <w:r w:rsidRPr="00A03C0D">
        <w:t>, šikana fyzická, slovní, jaké jsou aspekty a dopady na psychiku žáka. Seznámení s pojmem konflikt, definice v odborné literatuře, způsoby řešení konfliktu dle situace a prostředí, příklady z praxe. Vhled účastníků, jak rozeznat projevy již existující šikany, co označuje termín skrytá šikana, jak rozpoznat atributy šikany, jak vnímat a reagovat na změny v chování šikanovaných žáků, jak vycítit, že se něco děje ve skupině žáků. Jaká je role učitele ve třídě, jak má působit učitel jako osobnost, jak může působit učitel jako spouštěč agresivních projevů chování a šikany. Jaké jsou role žáků ve třídě, jak vnímat složení třídy a postoje a chování jednotlivých žáků v jejich rolích.</w:t>
      </w:r>
    </w:p>
    <w:p w:rsidR="00A03C0D" w:rsidRPr="00A03C0D" w:rsidRDefault="00A03C0D" w:rsidP="00A03C0D">
      <w:pPr>
        <w:pStyle w:val="Odstavecseseznamem"/>
      </w:pPr>
    </w:p>
    <w:p w:rsidR="00A03C0D" w:rsidRPr="00A03C0D" w:rsidRDefault="00A03C0D" w:rsidP="00A03C0D">
      <w:pPr>
        <w:pStyle w:val="Odstavecseseznamem"/>
        <w:numPr>
          <w:ilvl w:val="0"/>
          <w:numId w:val="9"/>
        </w:numPr>
        <w:jc w:val="both"/>
      </w:pPr>
      <w:r w:rsidRPr="00A03C0D">
        <w:t>Teorie s praktickými náměty</w:t>
      </w:r>
      <w:r w:rsidRPr="00A03C0D">
        <w:rPr>
          <w:b/>
        </w:rPr>
        <w:t xml:space="preserve"> </w:t>
      </w:r>
      <w:r w:rsidRPr="00A03C0D">
        <w:t>a příklady</w:t>
      </w:r>
      <w:r w:rsidRPr="00A03C0D">
        <w:rPr>
          <w:b/>
        </w:rPr>
        <w:t xml:space="preserve"> 45 minut</w:t>
      </w:r>
      <w:r w:rsidRPr="00A03C0D">
        <w:t>: účastníci workshopu se seznámí s možným námětem, jak šikanu řešit – se specifiky řešení podle druhu šikany či agrese projevu, s praktickými příklady, typy řešení, seznámí se s možným vhodným procesem řešení šikany dle situace, s upozorněním, čeho se vyvarovat v procesu řešení.</w:t>
      </w:r>
    </w:p>
    <w:p w:rsidR="00A03C0D" w:rsidRPr="00A03C0D" w:rsidRDefault="00A03C0D" w:rsidP="00A03C0D">
      <w:pPr>
        <w:pStyle w:val="Odstavecseseznamem"/>
        <w:jc w:val="both"/>
      </w:pPr>
    </w:p>
    <w:p w:rsidR="00A03C0D" w:rsidRPr="00A03C0D" w:rsidRDefault="00A03C0D" w:rsidP="00A03C0D">
      <w:pPr>
        <w:pStyle w:val="Odstavecseseznamem"/>
        <w:numPr>
          <w:ilvl w:val="0"/>
          <w:numId w:val="9"/>
        </w:numPr>
        <w:jc w:val="both"/>
        <w:rPr>
          <w:b/>
        </w:rPr>
      </w:pPr>
      <w:r w:rsidRPr="00A03C0D">
        <w:t xml:space="preserve">Praktická část formou prožitkových aktivit </w:t>
      </w:r>
      <w:r w:rsidRPr="00A03C0D">
        <w:rPr>
          <w:b/>
        </w:rPr>
        <w:t>90 minut</w:t>
      </w:r>
      <w:r w:rsidRPr="00A03C0D">
        <w:t xml:space="preserve">: Důležitým bodem workshopu bude část, jak předcházet agresivitě žáků a jak předejít projevům šikany, tzn. </w:t>
      </w:r>
      <w:r w:rsidRPr="00A03C0D">
        <w:rPr>
          <w:b/>
        </w:rPr>
        <w:t>„jak utvářet zdravé vztahy ve třídě, mezi žáky školy“.</w:t>
      </w:r>
    </w:p>
    <w:p w:rsidR="00A03C0D" w:rsidRDefault="00A03C0D" w:rsidP="00A03C0D">
      <w:pPr>
        <w:ind w:left="720"/>
        <w:jc w:val="both"/>
        <w:rPr>
          <w:rFonts w:ascii="Calibri" w:hAnsi="Calibri"/>
          <w:b/>
        </w:rPr>
      </w:pPr>
    </w:p>
    <w:p w:rsidR="00A03C0D" w:rsidRPr="00A03C0D" w:rsidRDefault="00A03C0D" w:rsidP="00A03C0D">
      <w:pPr>
        <w:ind w:left="720"/>
        <w:jc w:val="both"/>
        <w:rPr>
          <w:rFonts w:ascii="Calibri" w:hAnsi="Calibri"/>
          <w:b/>
        </w:rPr>
      </w:pPr>
      <w:bookmarkStart w:id="0" w:name="_GoBack"/>
      <w:bookmarkEnd w:id="0"/>
    </w:p>
    <w:p w:rsidR="00A03C0D" w:rsidRPr="00A03C0D" w:rsidRDefault="00A03C0D" w:rsidP="00A03C0D">
      <w:pPr>
        <w:ind w:firstLine="360"/>
        <w:rPr>
          <w:rFonts w:ascii="Calibri" w:hAnsi="Calibri"/>
        </w:rPr>
      </w:pPr>
      <w:r w:rsidRPr="00A03C0D">
        <w:rPr>
          <w:rFonts w:ascii="Calibri" w:hAnsi="Calibri"/>
        </w:rPr>
        <w:lastRenderedPageBreak/>
        <w:t xml:space="preserve">Zásady využití metod, principů a výchovného stylu etické výchovy: </w:t>
      </w:r>
    </w:p>
    <w:p w:rsidR="00A03C0D" w:rsidRPr="00A03C0D" w:rsidRDefault="00A03C0D" w:rsidP="00A03C0D">
      <w:pPr>
        <w:pStyle w:val="Odstavecseseznamem"/>
        <w:numPr>
          <w:ilvl w:val="0"/>
          <w:numId w:val="10"/>
        </w:numPr>
      </w:pPr>
      <w:r w:rsidRPr="00A03C0D">
        <w:t xml:space="preserve">prosociální komunikace, </w:t>
      </w:r>
    </w:p>
    <w:p w:rsidR="00A03C0D" w:rsidRPr="00A03C0D" w:rsidRDefault="00A03C0D" w:rsidP="00A03C0D">
      <w:pPr>
        <w:pStyle w:val="Odstavecseseznamem"/>
        <w:numPr>
          <w:ilvl w:val="0"/>
          <w:numId w:val="10"/>
        </w:numPr>
      </w:pPr>
      <w:r w:rsidRPr="00A03C0D">
        <w:t>vzájemná tolerance a úcta,</w:t>
      </w:r>
    </w:p>
    <w:p w:rsidR="00A03C0D" w:rsidRPr="00A03C0D" w:rsidRDefault="00A03C0D" w:rsidP="00A03C0D">
      <w:pPr>
        <w:pStyle w:val="Odstavecseseznamem"/>
        <w:numPr>
          <w:ilvl w:val="0"/>
          <w:numId w:val="10"/>
        </w:numPr>
      </w:pPr>
      <w:r w:rsidRPr="00A03C0D">
        <w:t xml:space="preserve">právo na odlišný názor, </w:t>
      </w:r>
    </w:p>
    <w:p w:rsidR="00A03C0D" w:rsidRPr="00A03C0D" w:rsidRDefault="00A03C0D" w:rsidP="00A03C0D">
      <w:pPr>
        <w:pStyle w:val="Odstavecseseznamem"/>
        <w:numPr>
          <w:ilvl w:val="0"/>
          <w:numId w:val="10"/>
        </w:numPr>
      </w:pPr>
      <w:r w:rsidRPr="00A03C0D">
        <w:t xml:space="preserve">respektování druhých, </w:t>
      </w:r>
    </w:p>
    <w:p w:rsidR="00A03C0D" w:rsidRPr="00A03C0D" w:rsidRDefault="00A03C0D" w:rsidP="00A03C0D">
      <w:pPr>
        <w:pStyle w:val="Odstavecseseznamem"/>
        <w:numPr>
          <w:ilvl w:val="0"/>
          <w:numId w:val="10"/>
        </w:numPr>
      </w:pPr>
      <w:r w:rsidRPr="00A03C0D">
        <w:t xml:space="preserve">kooperace, </w:t>
      </w:r>
    </w:p>
    <w:p w:rsidR="00A03C0D" w:rsidRPr="00A03C0D" w:rsidRDefault="00A03C0D" w:rsidP="00A03C0D">
      <w:pPr>
        <w:pStyle w:val="Odstavecseseznamem"/>
        <w:numPr>
          <w:ilvl w:val="0"/>
          <w:numId w:val="10"/>
        </w:numPr>
      </w:pPr>
      <w:r w:rsidRPr="00A03C0D">
        <w:t xml:space="preserve">zdravá soutěživost, </w:t>
      </w:r>
    </w:p>
    <w:p w:rsidR="00A03C0D" w:rsidRPr="00A03C0D" w:rsidRDefault="00A03C0D" w:rsidP="00A03C0D">
      <w:pPr>
        <w:pStyle w:val="Odstavecseseznamem"/>
        <w:numPr>
          <w:ilvl w:val="0"/>
          <w:numId w:val="10"/>
        </w:numPr>
      </w:pPr>
      <w:r w:rsidRPr="00A03C0D">
        <w:t xml:space="preserve">vzájemná důvěra, </w:t>
      </w:r>
    </w:p>
    <w:p w:rsidR="00A03C0D" w:rsidRPr="00A03C0D" w:rsidRDefault="00A03C0D" w:rsidP="00A03C0D">
      <w:pPr>
        <w:pStyle w:val="Odstavecseseznamem"/>
        <w:numPr>
          <w:ilvl w:val="0"/>
          <w:numId w:val="10"/>
        </w:numPr>
      </w:pPr>
      <w:r w:rsidRPr="00A03C0D">
        <w:t xml:space="preserve">pozitivní hodnocení druhých, </w:t>
      </w:r>
    </w:p>
    <w:p w:rsidR="00A03C0D" w:rsidRPr="00A03C0D" w:rsidRDefault="00A03C0D" w:rsidP="00A03C0D">
      <w:pPr>
        <w:pStyle w:val="Odstavecseseznamem"/>
        <w:numPr>
          <w:ilvl w:val="0"/>
          <w:numId w:val="11"/>
        </w:numPr>
      </w:pPr>
      <w:r w:rsidRPr="00A03C0D">
        <w:t xml:space="preserve">posilování vlastní sebedůvěry, </w:t>
      </w:r>
    </w:p>
    <w:p w:rsidR="00A03C0D" w:rsidRPr="00A03C0D" w:rsidRDefault="00A03C0D" w:rsidP="00A03C0D">
      <w:pPr>
        <w:pStyle w:val="Odstavecseseznamem"/>
        <w:numPr>
          <w:ilvl w:val="0"/>
          <w:numId w:val="11"/>
        </w:numPr>
      </w:pPr>
      <w:r w:rsidRPr="00A03C0D">
        <w:t xml:space="preserve">základy asertivity, </w:t>
      </w:r>
    </w:p>
    <w:p w:rsidR="00A03C0D" w:rsidRPr="00A03C0D" w:rsidRDefault="00A03C0D" w:rsidP="00A03C0D">
      <w:pPr>
        <w:pStyle w:val="Odstavecseseznamem"/>
        <w:numPr>
          <w:ilvl w:val="0"/>
          <w:numId w:val="11"/>
        </w:numPr>
      </w:pPr>
      <w:r w:rsidRPr="00A03C0D">
        <w:t xml:space="preserve">vytváření pozitivního klimatu třídy, </w:t>
      </w:r>
    </w:p>
    <w:p w:rsidR="00A03C0D" w:rsidRPr="00A03C0D" w:rsidRDefault="00A03C0D" w:rsidP="00A03C0D">
      <w:pPr>
        <w:pStyle w:val="Odstavecseseznamem"/>
        <w:numPr>
          <w:ilvl w:val="0"/>
          <w:numId w:val="11"/>
        </w:numPr>
      </w:pPr>
      <w:r w:rsidRPr="00A03C0D">
        <w:t>vrstevnické vzory,</w:t>
      </w:r>
    </w:p>
    <w:p w:rsidR="00A03C0D" w:rsidRPr="00A03C0D" w:rsidRDefault="00A03C0D" w:rsidP="00A03C0D">
      <w:pPr>
        <w:rPr>
          <w:rFonts w:ascii="Calibri" w:hAnsi="Calibri"/>
        </w:rPr>
      </w:pPr>
      <w:r w:rsidRPr="00A03C0D">
        <w:rPr>
          <w:rFonts w:ascii="Calibri" w:hAnsi="Calibri"/>
        </w:rPr>
        <w:t>Důležitost vlivu a role učitele: správná motivace žáka, přijetí žáka s jeho odlišnostmi a specifiky projevu, vnímání žáka jako osobnosti, role učitele v procesu budování vztahů, vzor učitele jako nositele morálních zásad.</w:t>
      </w:r>
    </w:p>
    <w:p w:rsidR="00A03C0D" w:rsidRPr="00A03C0D" w:rsidRDefault="00A03C0D" w:rsidP="00A03C0D">
      <w:pPr>
        <w:rPr>
          <w:rFonts w:ascii="Calibri" w:hAnsi="Calibri"/>
        </w:rPr>
      </w:pPr>
    </w:p>
    <w:p w:rsidR="00A03C0D" w:rsidRPr="00A03C0D" w:rsidRDefault="00A03C0D" w:rsidP="00A03C0D">
      <w:pPr>
        <w:rPr>
          <w:rFonts w:ascii="Calibri" w:hAnsi="Calibri"/>
        </w:rPr>
      </w:pPr>
      <w:r w:rsidRPr="00A03C0D">
        <w:rPr>
          <w:rFonts w:ascii="Calibri" w:hAnsi="Calibri"/>
        </w:rPr>
        <w:t xml:space="preserve">Použité aktivity: </w:t>
      </w:r>
      <w:r w:rsidRPr="00A03C0D">
        <w:rPr>
          <w:rFonts w:ascii="Calibri" w:hAnsi="Calibri"/>
          <w:b/>
        </w:rPr>
        <w:t xml:space="preserve">zaměřeny na vytváření zdravých vztahů a pozitivní </w:t>
      </w:r>
      <w:proofErr w:type="spellStart"/>
      <w:r w:rsidRPr="00A03C0D">
        <w:rPr>
          <w:rFonts w:ascii="Calibri" w:hAnsi="Calibri"/>
          <w:b/>
        </w:rPr>
        <w:t>socioklima</w:t>
      </w:r>
      <w:proofErr w:type="spellEnd"/>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 xml:space="preserve">komunikační techniky, </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sebepoznávaní i poznávaní druhých s jejich odlišnostmi</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kooperace a její využití</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vzájemná tolerance projevu a chování</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respektování názorů druhých</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pozitivní hodnocení druhých</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 xml:space="preserve">vzory </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posilování vzájemné důvěry a sebedůvěry</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asertivní techniky</w:t>
      </w:r>
    </w:p>
    <w:p w:rsidR="00A03C0D" w:rsidRPr="00A03C0D" w:rsidRDefault="00A03C0D" w:rsidP="00A03C0D">
      <w:pPr>
        <w:numPr>
          <w:ilvl w:val="0"/>
          <w:numId w:val="12"/>
        </w:numPr>
        <w:autoSpaceDE w:val="0"/>
        <w:autoSpaceDN w:val="0"/>
        <w:spacing w:after="0" w:line="240" w:lineRule="auto"/>
        <w:rPr>
          <w:rFonts w:ascii="Calibri" w:hAnsi="Calibri"/>
        </w:rPr>
      </w:pPr>
      <w:r w:rsidRPr="00A03C0D">
        <w:rPr>
          <w:rFonts w:ascii="Calibri" w:hAnsi="Calibri"/>
        </w:rPr>
        <w:t>prosociální chování</w:t>
      </w:r>
    </w:p>
    <w:p w:rsidR="003B6C8F" w:rsidRPr="00A03C0D" w:rsidRDefault="003B6C8F" w:rsidP="003B6C8F">
      <w:pPr>
        <w:autoSpaceDE w:val="0"/>
        <w:autoSpaceDN w:val="0"/>
        <w:adjustRightInd w:val="0"/>
        <w:spacing w:after="0" w:line="240" w:lineRule="auto"/>
        <w:rPr>
          <w:rFonts w:ascii="Klavika Lt" w:hAnsi="Klavika Lt"/>
        </w:rPr>
      </w:pPr>
    </w:p>
    <w:p w:rsidR="00A03C0D" w:rsidRPr="00A03C0D" w:rsidRDefault="00A03C0D" w:rsidP="00A03C0D">
      <w:pPr>
        <w:autoSpaceDE w:val="0"/>
        <w:autoSpaceDN w:val="0"/>
        <w:adjustRightInd w:val="0"/>
        <w:spacing w:after="0" w:line="240" w:lineRule="auto"/>
      </w:pPr>
      <w:r w:rsidRPr="00A03C0D">
        <w:rPr>
          <w:b/>
        </w:rPr>
        <w:t>Poskytovatel:</w:t>
      </w:r>
      <w:r w:rsidRPr="00A03C0D">
        <w:t xml:space="preserve"> Etická výchova, obecně prospěšná společnost, </w:t>
      </w:r>
      <w:hyperlink r:id="rId7" w:history="1">
        <w:r w:rsidRPr="00A03C0D">
          <w:rPr>
            <w:rStyle w:val="Hypertextovodkaz"/>
          </w:rPr>
          <w:t>http://evops.cz/</w:t>
        </w:r>
      </w:hyperlink>
    </w:p>
    <w:p w:rsidR="00A03C0D" w:rsidRPr="00A03C0D" w:rsidRDefault="00A03C0D" w:rsidP="00A03C0D">
      <w:pPr>
        <w:autoSpaceDE w:val="0"/>
        <w:autoSpaceDN w:val="0"/>
        <w:adjustRightInd w:val="0"/>
        <w:spacing w:after="0" w:line="240" w:lineRule="auto"/>
      </w:pPr>
    </w:p>
    <w:p w:rsidR="00A03C0D" w:rsidRPr="00A03C0D" w:rsidRDefault="00A03C0D" w:rsidP="00A03C0D">
      <w:pPr>
        <w:autoSpaceDE w:val="0"/>
        <w:autoSpaceDN w:val="0"/>
        <w:adjustRightInd w:val="0"/>
        <w:spacing w:after="0" w:line="240" w:lineRule="auto"/>
        <w:rPr>
          <w:lang w:eastAsia="cs-CZ"/>
        </w:rPr>
      </w:pPr>
      <w:r w:rsidRPr="00A03C0D">
        <w:rPr>
          <w:b/>
        </w:rPr>
        <w:t>Kontakt:</w:t>
      </w:r>
      <w:r w:rsidRPr="00A03C0D">
        <w:t xml:space="preserve"> Hana Martináková, tel. 737 637 033, </w:t>
      </w:r>
      <w:hyperlink r:id="rId8" w:history="1">
        <w:r w:rsidRPr="00A03C0D">
          <w:rPr>
            <w:rStyle w:val="Hypertextovodkaz"/>
            <w:lang w:eastAsia="cs-CZ"/>
          </w:rPr>
          <w:t>Hana.Martinakova@etickavychova.cz</w:t>
        </w:r>
      </w:hyperlink>
    </w:p>
    <w:p w:rsidR="003B6C8F" w:rsidRPr="006E100E" w:rsidRDefault="003B6C8F" w:rsidP="003B6C8F">
      <w:pPr>
        <w:autoSpaceDE w:val="0"/>
        <w:autoSpaceDN w:val="0"/>
        <w:adjustRightInd w:val="0"/>
        <w:spacing w:after="0" w:line="240" w:lineRule="auto"/>
        <w:rPr>
          <w:rFonts w:ascii="Klavika Lt" w:hAnsi="Klavika Lt"/>
          <w:b/>
          <w:sz w:val="24"/>
          <w:szCs w:val="24"/>
        </w:rPr>
      </w:pPr>
    </w:p>
    <w:sectPr w:rsidR="003B6C8F" w:rsidRPr="006E100E" w:rsidSect="000E42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1D" w:rsidRDefault="00F90B1D" w:rsidP="00751D74">
      <w:pPr>
        <w:spacing w:after="0" w:line="240" w:lineRule="auto"/>
      </w:pPr>
      <w:r>
        <w:separator/>
      </w:r>
    </w:p>
  </w:endnote>
  <w:endnote w:type="continuationSeparator" w:id="0">
    <w:p w:rsidR="00F90B1D" w:rsidRDefault="00F90B1D" w:rsidP="0075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lavika Lt">
    <w:altName w:val="Arial"/>
    <w:panose1 w:val="00000000000000000000"/>
    <w:charset w:val="00"/>
    <w:family w:val="modern"/>
    <w:notTrueType/>
    <w:pitch w:val="variable"/>
    <w:sig w:usb0="00000001" w:usb1="50002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74" w:rsidRDefault="00751D74">
    <w:pPr>
      <w:pStyle w:val="Zpat"/>
    </w:pPr>
    <w:r>
      <w:rPr>
        <w:noProof/>
        <w:lang w:eastAsia="cs-CZ"/>
      </w:rPr>
      <w:drawing>
        <wp:anchor distT="0" distB="0" distL="114300" distR="114300" simplePos="0" relativeHeight="251658240" behindDoc="0" locked="0" layoutInCell="1" allowOverlap="1">
          <wp:simplePos x="0" y="0"/>
          <wp:positionH relativeFrom="column">
            <wp:posOffset>-747395</wp:posOffset>
          </wp:positionH>
          <wp:positionV relativeFrom="paragraph">
            <wp:posOffset>-229235</wp:posOffset>
          </wp:positionV>
          <wp:extent cx="7137400" cy="723900"/>
          <wp:effectExtent l="0" t="0" r="0" b="0"/>
          <wp:wrapNone/>
          <wp:docPr id="1" name="Obrázek 0" descr="EV-hlavickovy-papir-pat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hlavickovy-papir-paticka.png"/>
                  <pic:cNvPicPr/>
                </pic:nvPicPr>
                <pic:blipFill>
                  <a:blip r:embed="rId1"/>
                  <a:stretch>
                    <a:fillRect/>
                  </a:stretch>
                </pic:blipFill>
                <pic:spPr>
                  <a:xfrm>
                    <a:off x="0" y="0"/>
                    <a:ext cx="713740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1D" w:rsidRDefault="00F90B1D" w:rsidP="00751D74">
      <w:pPr>
        <w:spacing w:after="0" w:line="240" w:lineRule="auto"/>
      </w:pPr>
      <w:r>
        <w:separator/>
      </w:r>
    </w:p>
  </w:footnote>
  <w:footnote w:type="continuationSeparator" w:id="0">
    <w:p w:rsidR="00F90B1D" w:rsidRDefault="00F90B1D" w:rsidP="0075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D74" w:rsidRDefault="00751D74">
    <w:pPr>
      <w:pStyle w:val="Zhlav"/>
    </w:pPr>
    <w:r>
      <w:rPr>
        <w:noProof/>
        <w:lang w:eastAsia="cs-CZ"/>
      </w:rPr>
      <w:drawing>
        <wp:anchor distT="0" distB="0" distL="114300" distR="114300" simplePos="0" relativeHeight="251659264" behindDoc="1" locked="0" layoutInCell="1" allowOverlap="1">
          <wp:simplePos x="0" y="0"/>
          <wp:positionH relativeFrom="column">
            <wp:posOffset>-750116</wp:posOffset>
          </wp:positionH>
          <wp:positionV relativeFrom="paragraph">
            <wp:posOffset>-295202</wp:posOffset>
          </wp:positionV>
          <wp:extent cx="7224898" cy="574739"/>
          <wp:effectExtent l="19050" t="0" r="0" b="0"/>
          <wp:wrapNone/>
          <wp:docPr id="2" name="Obrázek 1" descr="EV-pozadi-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pozadi-WORD.png"/>
                  <pic:cNvPicPr/>
                </pic:nvPicPr>
                <pic:blipFill>
                  <a:blip r:embed="rId1"/>
                  <a:stretch>
                    <a:fillRect/>
                  </a:stretch>
                </pic:blipFill>
                <pic:spPr>
                  <a:xfrm>
                    <a:off x="0" y="0"/>
                    <a:ext cx="7284762" cy="5795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CB5"/>
    <w:multiLevelType w:val="hybridMultilevel"/>
    <w:tmpl w:val="A0125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935F77"/>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1FA5CD3"/>
    <w:multiLevelType w:val="hybridMultilevel"/>
    <w:tmpl w:val="A45AB4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1F0F7E"/>
    <w:multiLevelType w:val="hybridMultilevel"/>
    <w:tmpl w:val="199489AE"/>
    <w:lvl w:ilvl="0" w:tplc="499673EC">
      <w:start w:val="1"/>
      <w:numFmt w:val="lowerLetter"/>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5F7A89"/>
    <w:multiLevelType w:val="hybridMultilevel"/>
    <w:tmpl w:val="74E63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1B657D"/>
    <w:multiLevelType w:val="hybridMultilevel"/>
    <w:tmpl w:val="51E882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267A2B"/>
    <w:multiLevelType w:val="hybridMultilevel"/>
    <w:tmpl w:val="510A6C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43A2226"/>
    <w:multiLevelType w:val="hybridMultilevel"/>
    <w:tmpl w:val="0A4A1A16"/>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8" w15:restartNumberingAfterBreak="0">
    <w:nsid w:val="54FB5BCC"/>
    <w:multiLevelType w:val="hybridMultilevel"/>
    <w:tmpl w:val="B7025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527955"/>
    <w:multiLevelType w:val="hybridMultilevel"/>
    <w:tmpl w:val="22F6C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0F672D"/>
    <w:multiLevelType w:val="hybridMultilevel"/>
    <w:tmpl w:val="0BCE5F8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7FA76C01"/>
    <w:multiLevelType w:val="hybridMultilevel"/>
    <w:tmpl w:val="84006172"/>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9"/>
  </w:num>
  <w:num w:numId="2">
    <w:abstractNumId w:val="4"/>
  </w:num>
  <w:num w:numId="3">
    <w:abstractNumId w:val="7"/>
  </w:num>
  <w:num w:numId="4">
    <w:abstractNumId w:val="10"/>
  </w:num>
  <w:num w:numId="5">
    <w:abstractNumId w:val="2"/>
  </w:num>
  <w:num w:numId="6">
    <w:abstractNumId w:val="8"/>
  </w:num>
  <w:num w:numId="7">
    <w:abstractNumId w:val="1"/>
  </w:num>
  <w:num w:numId="8">
    <w:abstractNumId w:val="11"/>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1F63"/>
    <w:rsid w:val="00006504"/>
    <w:rsid w:val="000C76F8"/>
    <w:rsid w:val="000E4268"/>
    <w:rsid w:val="000F1D10"/>
    <w:rsid w:val="00127F5B"/>
    <w:rsid w:val="001E05F3"/>
    <w:rsid w:val="001E4CC3"/>
    <w:rsid w:val="001E7364"/>
    <w:rsid w:val="00240DA9"/>
    <w:rsid w:val="00245185"/>
    <w:rsid w:val="002472F1"/>
    <w:rsid w:val="00264E3F"/>
    <w:rsid w:val="003B6C8F"/>
    <w:rsid w:val="00424469"/>
    <w:rsid w:val="00466BDC"/>
    <w:rsid w:val="004D3745"/>
    <w:rsid w:val="00537E78"/>
    <w:rsid w:val="005913CA"/>
    <w:rsid w:val="005C5CE9"/>
    <w:rsid w:val="00751D74"/>
    <w:rsid w:val="007560F2"/>
    <w:rsid w:val="00793445"/>
    <w:rsid w:val="007E2B1A"/>
    <w:rsid w:val="007E589E"/>
    <w:rsid w:val="00853F05"/>
    <w:rsid w:val="008D3EB9"/>
    <w:rsid w:val="008E4BD4"/>
    <w:rsid w:val="009F4BF9"/>
    <w:rsid w:val="00A03C0D"/>
    <w:rsid w:val="00A4171C"/>
    <w:rsid w:val="00A45FA2"/>
    <w:rsid w:val="00AE79C3"/>
    <w:rsid w:val="00B41F63"/>
    <w:rsid w:val="00B46365"/>
    <w:rsid w:val="00BF46C5"/>
    <w:rsid w:val="00BF4AC0"/>
    <w:rsid w:val="00CD4113"/>
    <w:rsid w:val="00D160B3"/>
    <w:rsid w:val="00D7312E"/>
    <w:rsid w:val="00D8018D"/>
    <w:rsid w:val="00E93DE3"/>
    <w:rsid w:val="00EB7977"/>
    <w:rsid w:val="00F90B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AC637-7836-4925-BADF-1EC596C1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2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41F63"/>
  </w:style>
  <w:style w:type="paragraph" w:styleId="Normlnweb">
    <w:name w:val="Normal (Web)"/>
    <w:basedOn w:val="Normln"/>
    <w:uiPriority w:val="99"/>
    <w:semiHidden/>
    <w:unhideWhenUsed/>
    <w:rsid w:val="00B41F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41F63"/>
    <w:rPr>
      <w:color w:val="0000FF"/>
      <w:u w:val="single"/>
    </w:rPr>
  </w:style>
  <w:style w:type="paragraph" w:styleId="Zhlav">
    <w:name w:val="header"/>
    <w:basedOn w:val="Normln"/>
    <w:link w:val="ZhlavChar"/>
    <w:uiPriority w:val="99"/>
    <w:semiHidden/>
    <w:unhideWhenUsed/>
    <w:rsid w:val="00751D7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51D74"/>
  </w:style>
  <w:style w:type="paragraph" w:styleId="Zpat">
    <w:name w:val="footer"/>
    <w:basedOn w:val="Normln"/>
    <w:link w:val="ZpatChar"/>
    <w:uiPriority w:val="99"/>
    <w:semiHidden/>
    <w:unhideWhenUsed/>
    <w:rsid w:val="00751D7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51D74"/>
  </w:style>
  <w:style w:type="paragraph" w:styleId="Textbubliny">
    <w:name w:val="Balloon Text"/>
    <w:basedOn w:val="Normln"/>
    <w:link w:val="TextbublinyChar"/>
    <w:uiPriority w:val="99"/>
    <w:semiHidden/>
    <w:unhideWhenUsed/>
    <w:rsid w:val="00751D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D74"/>
    <w:rPr>
      <w:rFonts w:ascii="Tahoma" w:hAnsi="Tahoma" w:cs="Tahoma"/>
      <w:sz w:val="16"/>
      <w:szCs w:val="16"/>
    </w:rPr>
  </w:style>
  <w:style w:type="paragraph" w:styleId="Odstavecseseznamem">
    <w:name w:val="List Paragraph"/>
    <w:basedOn w:val="Normln"/>
    <w:uiPriority w:val="34"/>
    <w:qFormat/>
    <w:rsid w:val="0075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a.Martinakova@etickavychova.cz" TargetMode="External"/><Relationship Id="rId3" Type="http://schemas.openxmlformats.org/officeDocument/2006/relationships/settings" Target="settings.xml"/><Relationship Id="rId7" Type="http://schemas.openxmlformats.org/officeDocument/2006/relationships/hyperlink" Target="http://evop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3401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hmartinakova</dc:creator>
  <cp:lastModifiedBy>Hana Martináková</cp:lastModifiedBy>
  <cp:revision>2</cp:revision>
  <cp:lastPrinted>2014-01-31T12:33:00Z</cp:lastPrinted>
  <dcterms:created xsi:type="dcterms:W3CDTF">2017-01-19T13:49:00Z</dcterms:created>
  <dcterms:modified xsi:type="dcterms:W3CDTF">2017-01-19T13:49:00Z</dcterms:modified>
</cp:coreProperties>
</file>